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B94" w:rsidRPr="00606B94" w:rsidRDefault="00606B94" w:rsidP="00606B94">
      <w:pPr>
        <w:spacing w:line="360" w:lineRule="auto"/>
        <w:ind w:left="4678"/>
        <w:rPr>
          <w:rFonts w:ascii="Arial" w:hAnsi="Arial" w:cs="Arial"/>
          <w:sz w:val="24"/>
          <w:szCs w:val="24"/>
        </w:rPr>
      </w:pPr>
      <w:r w:rsidRPr="00606B94">
        <w:rPr>
          <w:rFonts w:ascii="Arial" w:hAnsi="Arial" w:cs="Arial"/>
          <w:sz w:val="24"/>
          <w:szCs w:val="24"/>
        </w:rPr>
        <w:t xml:space="preserve">Załącznik do zarządzenia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BE758DCA16454F1CA030C4022E5CB261"/>
          </w:placeholder>
          <w:text/>
        </w:sdtPr>
        <w:sdtContent>
          <w:r w:rsidRPr="00606B94">
            <w:rPr>
              <w:rFonts w:ascii="Arial" w:hAnsi="Arial" w:cs="Arial"/>
              <w:sz w:val="24"/>
              <w:szCs w:val="24"/>
            </w:rPr>
            <w:t xml:space="preserve">75 </w:t>
          </w:r>
        </w:sdtContent>
      </w:sdt>
      <w:r w:rsidRPr="00606B94">
        <w:rPr>
          <w:rFonts w:ascii="Arial" w:hAnsi="Arial" w:cs="Arial"/>
          <w:sz w:val="24"/>
          <w:szCs w:val="24"/>
        </w:rPr>
        <w:br/>
        <w:t>Prezydenta Miasta Piotrkowa Trybunalskiego</w:t>
      </w:r>
      <w:r w:rsidRPr="00606B94">
        <w:rPr>
          <w:rFonts w:ascii="Arial" w:hAnsi="Arial" w:cs="Arial"/>
          <w:sz w:val="24"/>
          <w:szCs w:val="24"/>
        </w:rPr>
        <w:br/>
        <w:t xml:space="preserve">z dnia </w:t>
      </w:r>
      <w:bookmarkStart w:id="0" w:name="ezdDataPodpisu"/>
      <w:bookmarkEnd w:id="0"/>
      <w:r w:rsidRPr="00606B94">
        <w:rPr>
          <w:rFonts w:ascii="Arial" w:hAnsi="Arial" w:cs="Arial"/>
          <w:sz w:val="24"/>
          <w:szCs w:val="24"/>
        </w:rPr>
        <w:t>9 03 2026</w:t>
      </w:r>
      <w:r w:rsidRPr="00606B94">
        <w:rPr>
          <w:rFonts w:ascii="Arial" w:hAnsi="Arial" w:cs="Arial"/>
          <w:sz w:val="24"/>
          <w:szCs w:val="24"/>
        </w:rPr>
        <w:t xml:space="preserve"> roku</w:t>
      </w:r>
    </w:p>
    <w:p w:rsidR="00606B94" w:rsidRPr="00606B94" w:rsidRDefault="00606B94" w:rsidP="00606B94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606B94" w:rsidRPr="00606B94" w:rsidRDefault="00606B94" w:rsidP="00606B9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06B94">
        <w:rPr>
          <w:rFonts w:ascii="Arial" w:hAnsi="Arial" w:cs="Arial"/>
          <w:sz w:val="24"/>
          <w:szCs w:val="24"/>
        </w:rPr>
        <w:t xml:space="preserve">Wykaz lokali mieszkalnych przeznaczonych do sprzedaży </w:t>
      </w:r>
    </w:p>
    <w:p w:rsidR="00606B94" w:rsidRPr="00606B94" w:rsidRDefault="00606B94" w:rsidP="00606B94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2777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638"/>
        <w:gridCol w:w="1508"/>
        <w:gridCol w:w="567"/>
        <w:gridCol w:w="567"/>
        <w:gridCol w:w="1276"/>
        <w:gridCol w:w="1843"/>
        <w:gridCol w:w="1275"/>
        <w:gridCol w:w="851"/>
        <w:gridCol w:w="1134"/>
        <w:gridCol w:w="1417"/>
        <w:gridCol w:w="1701"/>
      </w:tblGrid>
      <w:tr w:rsidR="00606B94" w:rsidRPr="00606B94" w:rsidTr="00B476A6">
        <w:trPr>
          <w:trHeight w:val="630"/>
        </w:trPr>
        <w:tc>
          <w:tcPr>
            <w:tcW w:w="638" w:type="dxa"/>
            <w:vMerge w:val="restart"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08" w:type="dxa"/>
            <w:vMerge w:val="restart"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567" w:type="dxa"/>
            <w:vMerge w:val="restart"/>
            <w:textDirection w:val="btLr"/>
          </w:tcPr>
          <w:p w:rsidR="00606B94" w:rsidRPr="00606B94" w:rsidRDefault="00606B94" w:rsidP="00606B94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606B94" w:rsidRPr="00606B94" w:rsidRDefault="00606B94" w:rsidP="00606B94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567" w:type="dxa"/>
            <w:vMerge w:val="restart"/>
            <w:textDirection w:val="btLr"/>
          </w:tcPr>
          <w:p w:rsidR="00606B94" w:rsidRPr="00606B94" w:rsidRDefault="00606B94" w:rsidP="00606B94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606B94" w:rsidRPr="00606B94" w:rsidRDefault="00606B94" w:rsidP="00606B94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lokalu</w:t>
            </w:r>
          </w:p>
        </w:tc>
        <w:tc>
          <w:tcPr>
            <w:tcW w:w="1276" w:type="dxa"/>
            <w:vMerge w:val="restart"/>
            <w:textDirection w:val="btLr"/>
          </w:tcPr>
          <w:p w:rsidR="00606B94" w:rsidRPr="00606B94" w:rsidRDefault="00606B94" w:rsidP="00606B94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606B94" w:rsidRPr="00606B94" w:rsidRDefault="00606B94" w:rsidP="00606B94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Powierzchnia użytkowa lokalu (pom. przynależne) /m2/</w:t>
            </w:r>
          </w:p>
        </w:tc>
        <w:tc>
          <w:tcPr>
            <w:tcW w:w="1843" w:type="dxa"/>
            <w:vMerge w:val="restart"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księgi wieczystej</w:t>
            </w:r>
          </w:p>
        </w:tc>
        <w:tc>
          <w:tcPr>
            <w:tcW w:w="1275" w:type="dxa"/>
            <w:vMerge w:val="restart"/>
            <w:textDirection w:val="btLr"/>
          </w:tcPr>
          <w:p w:rsidR="00606B94" w:rsidRPr="00606B94" w:rsidRDefault="00606B94" w:rsidP="00606B94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606B94" w:rsidRPr="00606B94" w:rsidRDefault="00606B94" w:rsidP="00606B94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Powierzchnia nieruchomości (działki) /m2/</w:t>
            </w:r>
          </w:p>
        </w:tc>
        <w:tc>
          <w:tcPr>
            <w:tcW w:w="1985" w:type="dxa"/>
            <w:gridSpan w:val="2"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Oznaczenie nieruchomości wg katastru nieruchomości</w:t>
            </w:r>
          </w:p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606B94" w:rsidRPr="00606B94" w:rsidRDefault="00606B94" w:rsidP="00606B94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Cena sprzedaży lokalu mieszkalnego wraz z udziałem </w:t>
            </w: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prawie do gruntu /zł/</w:t>
            </w:r>
          </w:p>
          <w:p w:rsidR="00606B94" w:rsidRPr="00606B94" w:rsidRDefault="00606B94" w:rsidP="00606B94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606B94" w:rsidRPr="00606B94" w:rsidRDefault="00606B94" w:rsidP="00606B94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606B94" w:rsidRPr="00606B94" w:rsidRDefault="00606B94" w:rsidP="00606B94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606B94" w:rsidRPr="00606B94" w:rsidRDefault="00606B94" w:rsidP="00606B94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Udział lokalu w prawie do gruntu</w:t>
            </w:r>
          </w:p>
        </w:tc>
      </w:tr>
      <w:tr w:rsidR="00606B94" w:rsidRPr="00606B94" w:rsidTr="00B476A6">
        <w:trPr>
          <w:cantSplit/>
          <w:trHeight w:val="1134"/>
        </w:trPr>
        <w:tc>
          <w:tcPr>
            <w:tcW w:w="638" w:type="dxa"/>
            <w:vMerge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08" w:type="dxa"/>
            <w:vMerge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Merge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Merge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vMerge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vMerge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extDirection w:val="btLr"/>
          </w:tcPr>
          <w:p w:rsidR="00606B94" w:rsidRPr="00606B94" w:rsidRDefault="00606B94" w:rsidP="00606B94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obrębu</w:t>
            </w:r>
          </w:p>
        </w:tc>
        <w:tc>
          <w:tcPr>
            <w:tcW w:w="1134" w:type="dxa"/>
            <w:textDirection w:val="btLr"/>
          </w:tcPr>
          <w:p w:rsidR="00606B94" w:rsidRPr="00606B94" w:rsidRDefault="00606B94" w:rsidP="00606B94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działki</w:t>
            </w:r>
          </w:p>
        </w:tc>
        <w:tc>
          <w:tcPr>
            <w:tcW w:w="1417" w:type="dxa"/>
            <w:vMerge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06B94" w:rsidRPr="00606B94" w:rsidTr="00B476A6">
        <w:tc>
          <w:tcPr>
            <w:tcW w:w="638" w:type="dxa"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08" w:type="dxa"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Piastowska</w:t>
            </w:r>
          </w:p>
        </w:tc>
        <w:tc>
          <w:tcPr>
            <w:tcW w:w="567" w:type="dxa"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567" w:type="dxa"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276" w:type="dxa"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57,60/</w:t>
            </w:r>
          </w:p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4,60</w:t>
            </w:r>
          </w:p>
        </w:tc>
        <w:tc>
          <w:tcPr>
            <w:tcW w:w="1843" w:type="dxa"/>
          </w:tcPr>
          <w:p w:rsidR="00606B94" w:rsidRPr="00606B94" w:rsidRDefault="000308CC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Lokal posiada księgę wieczystą</w:t>
            </w:r>
            <w:bookmarkStart w:id="1" w:name="_GoBack"/>
            <w:bookmarkEnd w:id="1"/>
          </w:p>
        </w:tc>
        <w:tc>
          <w:tcPr>
            <w:tcW w:w="1275" w:type="dxa"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3057</w:t>
            </w:r>
          </w:p>
        </w:tc>
        <w:tc>
          <w:tcPr>
            <w:tcW w:w="851" w:type="dxa"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134" w:type="dxa"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279</w:t>
            </w:r>
          </w:p>
        </w:tc>
        <w:tc>
          <w:tcPr>
            <w:tcW w:w="1417" w:type="dxa"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81 150,35</w:t>
            </w:r>
          </w:p>
        </w:tc>
        <w:tc>
          <w:tcPr>
            <w:tcW w:w="1701" w:type="dxa"/>
          </w:tcPr>
          <w:p w:rsidR="00606B94" w:rsidRPr="00606B94" w:rsidRDefault="00606B94" w:rsidP="00606B9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06B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6220/320270</w:t>
            </w:r>
          </w:p>
        </w:tc>
      </w:tr>
    </w:tbl>
    <w:p w:rsidR="00606B94" w:rsidRPr="00606B94" w:rsidRDefault="00606B94" w:rsidP="00606B9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06B94" w:rsidRPr="00606B94" w:rsidRDefault="00606B94" w:rsidP="00606B9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06B94">
        <w:rPr>
          <w:rFonts w:ascii="Arial" w:hAnsi="Arial" w:cs="Arial"/>
          <w:sz w:val="24"/>
          <w:szCs w:val="24"/>
        </w:rPr>
        <w:t xml:space="preserve">Opis nieruchomości – lokal mieszkalny. </w:t>
      </w:r>
    </w:p>
    <w:p w:rsidR="00606B94" w:rsidRPr="00606B94" w:rsidRDefault="00606B94" w:rsidP="00606B9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06B94">
        <w:rPr>
          <w:rFonts w:ascii="Arial" w:hAnsi="Arial" w:cs="Arial"/>
          <w:sz w:val="24"/>
          <w:szCs w:val="24"/>
        </w:rPr>
        <w:t xml:space="preserve">Przeznaczenie nieruchomości w miejscowym planie zagospodarowania przestrzennego i sposób jej zagospodarowania: brak planu, funkcja mieszkalna. </w:t>
      </w:r>
    </w:p>
    <w:p w:rsidR="00606B94" w:rsidRPr="00606B94" w:rsidRDefault="00606B94" w:rsidP="00606B94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:rsidR="00606B94" w:rsidRPr="00606B94" w:rsidRDefault="00606B94" w:rsidP="00606B9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06B94">
        <w:rPr>
          <w:rFonts w:ascii="Arial" w:hAnsi="Arial" w:cs="Arial"/>
          <w:sz w:val="24"/>
          <w:szCs w:val="24"/>
        </w:rPr>
        <w:t xml:space="preserve">Termin zagospodarowania – nie dotyczy. </w:t>
      </w:r>
    </w:p>
    <w:p w:rsidR="00606B94" w:rsidRPr="00606B94" w:rsidRDefault="00606B94" w:rsidP="00606B9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06B94">
        <w:rPr>
          <w:rFonts w:ascii="Arial" w:hAnsi="Arial" w:cs="Arial"/>
          <w:sz w:val="24"/>
          <w:szCs w:val="24"/>
        </w:rPr>
        <w:t xml:space="preserve">Zbycie lokalu mieszkalnego wraz z udziałem w prawie do gruntu prowadzone jest wg zasad wynikających z Uchwały Nr X/136/24 Rady Miasta Piotrkowa Trybunalskiego z dnia 19 grudnia 2024 roku w sprawie zasad bezprzetargowej sprzedaży lokali mieszkalnych i budynków jednorodzinnych, warunków udzielania i wysokości stawek procentowych bonifikat oraz stawek oprocentowania przy rozłożeniu na raty ceny sprzedaży lokalu mieszkalnego oraz kosztów przygotowania nieruchomości do zbycia. </w:t>
      </w:r>
    </w:p>
    <w:p w:rsidR="00606B94" w:rsidRPr="00606B94" w:rsidRDefault="00606B94" w:rsidP="00606B9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06B94">
        <w:rPr>
          <w:rFonts w:ascii="Arial" w:hAnsi="Arial" w:cs="Arial"/>
          <w:sz w:val="24"/>
          <w:szCs w:val="24"/>
        </w:rPr>
        <w:t xml:space="preserve">Cena sprzedaży lokalu mieszkalnego wraz z udziałem w prawie do gruntu płatna jest najpóźniej do dnia zawarcia umowy cywilnoprawnej w formie aktu notarialnego. </w:t>
      </w:r>
    </w:p>
    <w:p w:rsidR="00606B94" w:rsidRPr="00606B94" w:rsidRDefault="00606B94" w:rsidP="00606B9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06B94">
        <w:rPr>
          <w:rFonts w:ascii="Arial" w:hAnsi="Arial" w:cs="Arial"/>
          <w:sz w:val="24"/>
          <w:szCs w:val="24"/>
        </w:rPr>
        <w:t xml:space="preserve">Koszty związane z zawarciem aktu notarialnego pokrywa nabywca. </w:t>
      </w:r>
    </w:p>
    <w:p w:rsidR="00606B94" w:rsidRPr="00606B94" w:rsidRDefault="00606B94" w:rsidP="00606B9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06B94">
        <w:rPr>
          <w:rFonts w:ascii="Arial" w:hAnsi="Arial" w:cs="Arial"/>
          <w:sz w:val="24"/>
          <w:szCs w:val="24"/>
        </w:rPr>
        <w:t xml:space="preserve">Sprzedaż lokali zwolniona jest od podatku VAT stosownie do art. 43 ust. 1 pkt 10 ustawy z dnia 11 marca 2004 r. o podatku od towarów i usług (Dz. U. z 2025 r. poz. 775). </w:t>
      </w:r>
    </w:p>
    <w:p w:rsidR="00606B94" w:rsidRPr="00606B94" w:rsidRDefault="00606B94" w:rsidP="00606B9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06B94">
        <w:rPr>
          <w:rFonts w:ascii="Arial" w:hAnsi="Arial" w:cs="Arial"/>
          <w:sz w:val="24"/>
          <w:szCs w:val="24"/>
        </w:rPr>
        <w:t>Wykaz wywieszony jest do publicznego wglądu na tablicy ogłoszeń Urzędu Miasta Piotrkowa Trybunalskiego, Pasaż Karola Rudowskiego 10 i ul. Szkolna 28 na okre</w:t>
      </w:r>
      <w:r>
        <w:rPr>
          <w:rFonts w:ascii="Arial" w:hAnsi="Arial" w:cs="Arial"/>
          <w:sz w:val="24"/>
          <w:szCs w:val="24"/>
        </w:rPr>
        <w:t>s 21 dni, tj. od dnia 10 03 2026 r. do dnia 31 03 2026</w:t>
      </w:r>
      <w:r w:rsidRPr="00606B94">
        <w:rPr>
          <w:rFonts w:ascii="Arial" w:hAnsi="Arial" w:cs="Arial"/>
          <w:sz w:val="24"/>
          <w:szCs w:val="24"/>
        </w:rPr>
        <w:t xml:space="preserve"> r., zamieszczony na stronie Urzędu Miasta Piotrkowa Trybunalskiego www.piotrkow.pl i w Biuletynie Informacji Publicznej www.bip.piotrkow.pl. Informacja o wywieszeniu wykazu podana zostanie do publicznej wiadomości w prasie lokalnej. </w:t>
      </w:r>
    </w:p>
    <w:p w:rsidR="00606B94" w:rsidRPr="00606B94" w:rsidRDefault="00606B94" w:rsidP="00606B9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06B94">
        <w:rPr>
          <w:rFonts w:ascii="Arial" w:hAnsi="Arial" w:cs="Arial"/>
          <w:sz w:val="24"/>
          <w:szCs w:val="24"/>
        </w:rPr>
        <w:t>Termin do złożenia wniosku przez osoby, którym przysługuje pierwszeństwo w nabyciu nieruchomości na podstawie art. 34 ust. 1 pkt 1 i 2 ustawy z dnia 21 sierpnia 1997 roku o gospodarce nieruchomościami wynosi 6 tygodni licząc od dnia wywieszenia wykazu.</w:t>
      </w:r>
    </w:p>
    <w:p w:rsidR="00973206" w:rsidRPr="004B39F5" w:rsidRDefault="00973206" w:rsidP="0097320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</w:p>
    <w:p w:rsidR="00973206" w:rsidRPr="004B39F5" w:rsidRDefault="00973206" w:rsidP="0097320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4B39F5">
        <w:rPr>
          <w:rFonts w:ascii="Arial" w:hAnsi="Arial" w:cs="Arial"/>
          <w:color w:val="000000" w:themeColor="text1"/>
        </w:rPr>
        <w:t>Prezydent Miasta</w:t>
      </w:r>
    </w:p>
    <w:p w:rsidR="00973206" w:rsidRPr="004B39F5" w:rsidRDefault="00973206" w:rsidP="0097320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4B39F5">
        <w:rPr>
          <w:rFonts w:ascii="Arial" w:hAnsi="Arial" w:cs="Arial"/>
          <w:color w:val="000000" w:themeColor="text1"/>
        </w:rPr>
        <w:lastRenderedPageBreak/>
        <w:t>Piotrkowa Trybunalskiego</w:t>
      </w:r>
    </w:p>
    <w:p w:rsidR="00973206" w:rsidRPr="004B39F5" w:rsidRDefault="00973206" w:rsidP="0097320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4B39F5">
        <w:rPr>
          <w:rFonts w:ascii="Arial" w:hAnsi="Arial" w:cs="Arial"/>
          <w:color w:val="000000" w:themeColor="text1"/>
        </w:rPr>
        <w:t xml:space="preserve">Juliusz </w:t>
      </w:r>
      <w:proofErr w:type="spellStart"/>
      <w:r w:rsidRPr="004B39F5">
        <w:rPr>
          <w:rFonts w:ascii="Arial" w:hAnsi="Arial" w:cs="Arial"/>
          <w:color w:val="000000" w:themeColor="text1"/>
        </w:rPr>
        <w:t>Wiernicki</w:t>
      </w:r>
      <w:proofErr w:type="spellEnd"/>
    </w:p>
    <w:p w:rsidR="00973206" w:rsidRPr="004B39F5" w:rsidRDefault="00973206" w:rsidP="0097320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</w:rPr>
      </w:pPr>
      <w:r w:rsidRPr="004B39F5">
        <w:rPr>
          <w:rFonts w:ascii="Arial" w:hAnsi="Arial" w:cs="Arial"/>
          <w:color w:val="000000" w:themeColor="text1"/>
        </w:rPr>
        <w:t>Dokument został podpisany kwalifikowanym podpisem elektronicznym</w:t>
      </w:r>
    </w:p>
    <w:p w:rsidR="00DC3A80" w:rsidRDefault="00DC3A80"/>
    <w:sectPr w:rsidR="00DC3A80" w:rsidSect="00606B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38EB"/>
    <w:multiLevelType w:val="hybridMultilevel"/>
    <w:tmpl w:val="856E3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EA"/>
    <w:rsid w:val="000308CC"/>
    <w:rsid w:val="001270EA"/>
    <w:rsid w:val="00606B94"/>
    <w:rsid w:val="00973206"/>
    <w:rsid w:val="00DC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F2052-08BC-4D54-9EFF-2F5249A3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6B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06B94"/>
    <w:rPr>
      <w:color w:val="808080"/>
    </w:rPr>
  </w:style>
  <w:style w:type="table" w:styleId="Tabela-Siatka">
    <w:name w:val="Table Grid"/>
    <w:basedOn w:val="Standardowy"/>
    <w:uiPriority w:val="39"/>
    <w:rsid w:val="00606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6B9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7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758DCA16454F1CA030C4022E5CB2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24F8D-4C97-43C9-A05F-82B11639D45B}"/>
      </w:docPartPr>
      <w:docPartBody>
        <w:p w:rsidR="00000000" w:rsidRDefault="00E12E35" w:rsidP="00E12E35">
          <w:pPr>
            <w:pStyle w:val="BE758DCA16454F1CA030C4022E5CB26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35"/>
    <w:rsid w:val="00E1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2E35"/>
    <w:rPr>
      <w:color w:val="808080"/>
    </w:rPr>
  </w:style>
  <w:style w:type="paragraph" w:customStyle="1" w:styleId="BE758DCA16454F1CA030C4022E5CB261">
    <w:name w:val="BE758DCA16454F1CA030C4022E5CB261"/>
    <w:rsid w:val="00E12E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Warpas-Janus Sylwia</dc:creator>
  <cp:keywords/>
  <dc:description/>
  <cp:lastModifiedBy>Warpas-Janus Sylwia</cp:lastModifiedBy>
  <cp:revision>3</cp:revision>
  <dcterms:created xsi:type="dcterms:W3CDTF">2026-03-09T12:29:00Z</dcterms:created>
  <dcterms:modified xsi:type="dcterms:W3CDTF">2026-03-09T12:31:00Z</dcterms:modified>
</cp:coreProperties>
</file>